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53" w:rsidRDefault="00CF4553" w:rsidP="00264C6D">
      <w:pPr>
        <w:ind w:firstLine="540"/>
        <w:jc w:val="right"/>
      </w:pPr>
      <w:r>
        <w:t>УТВЕРЖДЕНО</w:t>
      </w:r>
    </w:p>
    <w:p w:rsidR="00CF4553" w:rsidRPr="002A58D0" w:rsidRDefault="00CF4553" w:rsidP="00264C6D">
      <w:pPr>
        <w:ind w:firstLine="540"/>
        <w:jc w:val="right"/>
        <w:rPr>
          <w:sz w:val="22"/>
          <w:szCs w:val="22"/>
        </w:rPr>
      </w:pPr>
      <w:r w:rsidRPr="002A58D0">
        <w:rPr>
          <w:sz w:val="22"/>
          <w:szCs w:val="22"/>
        </w:rPr>
        <w:t xml:space="preserve">Советом </w:t>
      </w:r>
      <w:r>
        <w:rPr>
          <w:sz w:val="22"/>
          <w:szCs w:val="22"/>
        </w:rPr>
        <w:t>д</w:t>
      </w:r>
      <w:r w:rsidRPr="002A58D0">
        <w:rPr>
          <w:sz w:val="22"/>
          <w:szCs w:val="22"/>
        </w:rPr>
        <w:t>иректоров</w:t>
      </w:r>
    </w:p>
    <w:p w:rsidR="00CF4553" w:rsidRPr="002A58D0" w:rsidRDefault="00CF4553" w:rsidP="00264C6D">
      <w:pPr>
        <w:ind w:firstLine="540"/>
        <w:jc w:val="right"/>
        <w:rPr>
          <w:sz w:val="22"/>
          <w:szCs w:val="22"/>
        </w:rPr>
      </w:pPr>
      <w:r w:rsidRPr="002A58D0">
        <w:rPr>
          <w:sz w:val="22"/>
          <w:szCs w:val="22"/>
        </w:rPr>
        <w:t>ОАО «Санкт-Петербургская биржа»</w:t>
      </w:r>
    </w:p>
    <w:p w:rsidR="00CF4553" w:rsidRPr="002A58D0" w:rsidRDefault="00CF4553" w:rsidP="00264C6D">
      <w:pPr>
        <w:ind w:firstLine="540"/>
        <w:jc w:val="right"/>
        <w:rPr>
          <w:sz w:val="22"/>
          <w:szCs w:val="22"/>
        </w:rPr>
      </w:pPr>
      <w:r w:rsidRPr="002A58D0">
        <w:rPr>
          <w:sz w:val="22"/>
          <w:szCs w:val="22"/>
        </w:rPr>
        <w:t xml:space="preserve">(протокол от </w:t>
      </w:r>
      <w:r>
        <w:rPr>
          <w:sz w:val="22"/>
          <w:szCs w:val="22"/>
        </w:rPr>
        <w:t xml:space="preserve">26 февраля </w:t>
      </w:r>
      <w:r w:rsidRPr="002A58D0">
        <w:rPr>
          <w:sz w:val="22"/>
          <w:szCs w:val="22"/>
        </w:rPr>
        <w:t>20</w:t>
      </w:r>
      <w:r w:rsidRPr="00CB4432">
        <w:rPr>
          <w:sz w:val="22"/>
          <w:szCs w:val="22"/>
        </w:rPr>
        <w:t>13</w:t>
      </w:r>
      <w:r w:rsidRPr="002A58D0">
        <w:rPr>
          <w:sz w:val="22"/>
          <w:szCs w:val="22"/>
        </w:rPr>
        <w:t xml:space="preserve"> г. </w:t>
      </w:r>
      <w:r w:rsidR="00CB4432" w:rsidRPr="002A58D0">
        <w:rPr>
          <w:sz w:val="22"/>
          <w:szCs w:val="22"/>
        </w:rPr>
        <w:t>№</w:t>
      </w:r>
      <w:r w:rsidR="00CB4432">
        <w:rPr>
          <w:sz w:val="22"/>
          <w:szCs w:val="22"/>
        </w:rPr>
        <w:t xml:space="preserve"> 1/2013</w:t>
      </w:r>
      <w:r w:rsidRPr="002A58D0">
        <w:rPr>
          <w:sz w:val="22"/>
          <w:szCs w:val="22"/>
        </w:rPr>
        <w:t xml:space="preserve">) </w:t>
      </w:r>
    </w:p>
    <w:p w:rsidR="00CF4553" w:rsidRPr="00383746" w:rsidRDefault="00CF4553" w:rsidP="00264C6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F4553" w:rsidRDefault="00CF4553" w:rsidP="00447B79"/>
    <w:p w:rsidR="00CF4553" w:rsidRPr="00C61527" w:rsidRDefault="00CF4553" w:rsidP="00264C6D">
      <w:pPr>
        <w:ind w:firstLine="540"/>
        <w:jc w:val="center"/>
        <w:rPr>
          <w:b/>
        </w:rPr>
      </w:pPr>
      <w:r w:rsidRPr="00C61527">
        <w:rPr>
          <w:b/>
        </w:rPr>
        <w:t>КАЛЬКУЛЯЦИЯ И ТАРИФЫ</w:t>
      </w:r>
    </w:p>
    <w:p w:rsidR="00CF4553" w:rsidRDefault="00CF4553" w:rsidP="00264C6D">
      <w:pPr>
        <w:ind w:firstLine="540"/>
        <w:jc w:val="center"/>
        <w:rPr>
          <w:b/>
        </w:rPr>
      </w:pPr>
      <w:r w:rsidRPr="00C61527">
        <w:rPr>
          <w:b/>
        </w:rPr>
        <w:t>ЗА ОКАЗАНИЕ УСЛУГ ПО ОРГАНИЗАЦИИ ТОРГОВЛИ</w:t>
      </w:r>
      <w:r>
        <w:rPr>
          <w:b/>
        </w:rPr>
        <w:t xml:space="preserve"> </w:t>
      </w:r>
    </w:p>
    <w:p w:rsidR="00CF4553" w:rsidRDefault="00CF4553" w:rsidP="00447B79">
      <w:pPr>
        <w:ind w:firstLine="540"/>
        <w:jc w:val="center"/>
      </w:pPr>
      <w:r>
        <w:rPr>
          <w:b/>
        </w:rPr>
        <w:t>ЦЕННЫМИ БУМАГАМИ</w:t>
      </w:r>
    </w:p>
    <w:p w:rsidR="00CF4553" w:rsidRDefault="00CF4553" w:rsidP="00264C6D">
      <w:pPr>
        <w:ind w:firstLine="540"/>
      </w:pPr>
    </w:p>
    <w:p w:rsidR="00CF4553" w:rsidRPr="00A03629" w:rsidRDefault="00CF4553" w:rsidP="00B04907">
      <w:pPr>
        <w:pStyle w:val="30"/>
        <w:spacing w:before="0" w:after="0"/>
        <w:ind w:left="0" w:firstLine="540"/>
        <w:jc w:val="both"/>
        <w:rPr>
          <w:sz w:val="22"/>
          <w:szCs w:val="22"/>
        </w:rPr>
      </w:pPr>
      <w:r w:rsidRPr="00A03629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Размер платы, взимаемой ОАО </w:t>
      </w:r>
      <w:r w:rsidRPr="00EA7558">
        <w:rPr>
          <w:sz w:val="22"/>
          <w:szCs w:val="22"/>
        </w:rPr>
        <w:t>«Санкт-Петербург</w:t>
      </w:r>
      <w:r>
        <w:rPr>
          <w:sz w:val="22"/>
          <w:szCs w:val="22"/>
        </w:rPr>
        <w:t>ская биржа</w:t>
      </w:r>
      <w:r w:rsidRPr="00EA7558">
        <w:rPr>
          <w:sz w:val="22"/>
          <w:szCs w:val="22"/>
        </w:rPr>
        <w:t>»</w:t>
      </w:r>
      <w:r>
        <w:rPr>
          <w:sz w:val="22"/>
          <w:szCs w:val="22"/>
        </w:rPr>
        <w:t xml:space="preserve"> (далее – Биржа) за оказание услуг по организации торговли ценными бумагами, </w:t>
      </w:r>
      <w:r w:rsidRPr="00A03629">
        <w:rPr>
          <w:sz w:val="22"/>
          <w:szCs w:val="22"/>
        </w:rPr>
        <w:t>устан</w:t>
      </w:r>
      <w:r>
        <w:rPr>
          <w:sz w:val="22"/>
          <w:szCs w:val="22"/>
        </w:rPr>
        <w:t xml:space="preserve">авливаются </w:t>
      </w:r>
      <w:r w:rsidRPr="00A03629">
        <w:rPr>
          <w:sz w:val="22"/>
          <w:szCs w:val="22"/>
        </w:rPr>
        <w:t xml:space="preserve">с учетом спроса на </w:t>
      </w:r>
      <w:r>
        <w:rPr>
          <w:sz w:val="22"/>
          <w:szCs w:val="22"/>
        </w:rPr>
        <w:t xml:space="preserve">указанные </w:t>
      </w:r>
      <w:r w:rsidRPr="00A03629">
        <w:rPr>
          <w:sz w:val="22"/>
          <w:szCs w:val="22"/>
        </w:rPr>
        <w:t xml:space="preserve">услуги и затрат Биржи, связанных с оказанием услуг по организации торговли.   </w:t>
      </w:r>
    </w:p>
    <w:p w:rsidR="00CF4553" w:rsidRPr="00C64383" w:rsidRDefault="00CF4553" w:rsidP="00543D00">
      <w:pPr>
        <w:spacing w:before="120" w:after="0"/>
        <w:ind w:firstLine="539"/>
        <w:jc w:val="both"/>
        <w:rPr>
          <w:sz w:val="22"/>
          <w:szCs w:val="22"/>
        </w:rPr>
      </w:pPr>
      <w:r w:rsidRPr="00A03629">
        <w:rPr>
          <w:sz w:val="22"/>
          <w:szCs w:val="22"/>
        </w:rPr>
        <w:t xml:space="preserve">2. </w:t>
      </w:r>
      <w:r w:rsidRPr="00C64383">
        <w:rPr>
          <w:rFonts w:ascii="Times New Roman CYR" w:hAnsi="Times New Roman CYR" w:cs="Times New Roman CYR"/>
          <w:color w:val="000000"/>
          <w:sz w:val="22"/>
          <w:szCs w:val="22"/>
        </w:rPr>
        <w:t xml:space="preserve">При заключении сделки (кроме сделок с условием обратного выкупа и сделок, заключенных в ходе проведения аукционов по приватизации федерального и муниципального имущества) с ценной бумагой определенного вида Биржей с каждой стороны сделки взимается биржевой сбор в размере, определяемом как установленный в пункте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4</w:t>
      </w:r>
      <w:r w:rsidRPr="00C64383">
        <w:rPr>
          <w:rFonts w:ascii="Times New Roman CYR" w:hAnsi="Times New Roman CYR" w:cs="Times New Roman CYR"/>
          <w:color w:val="000000"/>
          <w:sz w:val="22"/>
          <w:szCs w:val="22"/>
        </w:rPr>
        <w:t>.1 для данного вида ценных бумаг процент от объема сделки в денежном выражении</w:t>
      </w:r>
      <w:r w:rsidRPr="00C64383">
        <w:rPr>
          <w:rFonts w:ascii="Times New Roman CYR" w:hAnsi="Times New Roman CYR" w:cs="Times New Roman CYR"/>
          <w:sz w:val="22"/>
          <w:szCs w:val="22"/>
        </w:rPr>
        <w:t xml:space="preserve">.    </w:t>
      </w:r>
    </w:p>
    <w:p w:rsidR="00CF4553" w:rsidRPr="00A03629" w:rsidRDefault="00CF4553" w:rsidP="00264C6D">
      <w:pPr>
        <w:spacing w:before="0" w:after="0"/>
        <w:ind w:firstLine="540"/>
        <w:jc w:val="both"/>
        <w:rPr>
          <w:sz w:val="22"/>
          <w:szCs w:val="22"/>
        </w:rPr>
      </w:pPr>
      <w:r w:rsidRPr="00A03629">
        <w:rPr>
          <w:sz w:val="22"/>
          <w:szCs w:val="22"/>
        </w:rPr>
        <w:t xml:space="preserve">В случае если </w:t>
      </w:r>
      <w:r>
        <w:rPr>
          <w:sz w:val="22"/>
          <w:szCs w:val="22"/>
        </w:rPr>
        <w:t xml:space="preserve">определенный согласно настоящему пункту биржевой сбор </w:t>
      </w:r>
      <w:r w:rsidRPr="00A03629">
        <w:rPr>
          <w:sz w:val="22"/>
          <w:szCs w:val="22"/>
        </w:rPr>
        <w:t>оказал</w:t>
      </w:r>
      <w:r>
        <w:rPr>
          <w:sz w:val="22"/>
          <w:szCs w:val="22"/>
        </w:rPr>
        <w:t>ся</w:t>
      </w:r>
      <w:r w:rsidRPr="00A03629">
        <w:rPr>
          <w:sz w:val="22"/>
          <w:szCs w:val="22"/>
        </w:rPr>
        <w:t xml:space="preserve"> не кратн</w:t>
      </w:r>
      <w:r>
        <w:rPr>
          <w:sz w:val="22"/>
          <w:szCs w:val="22"/>
        </w:rPr>
        <w:t>ым</w:t>
      </w:r>
      <w:r w:rsidRPr="00A03629">
        <w:rPr>
          <w:sz w:val="22"/>
          <w:szCs w:val="22"/>
        </w:rPr>
        <w:t xml:space="preserve"> 1 (</w:t>
      </w:r>
      <w:r>
        <w:rPr>
          <w:sz w:val="22"/>
          <w:szCs w:val="22"/>
        </w:rPr>
        <w:t>О</w:t>
      </w:r>
      <w:r w:rsidRPr="00A03629">
        <w:rPr>
          <w:sz w:val="22"/>
          <w:szCs w:val="22"/>
        </w:rPr>
        <w:t xml:space="preserve">дной) копейке, сумма </w:t>
      </w:r>
      <w:r>
        <w:rPr>
          <w:sz w:val="22"/>
          <w:szCs w:val="22"/>
        </w:rPr>
        <w:t>биржевого сбора</w:t>
      </w:r>
      <w:r w:rsidRPr="00A03629">
        <w:rPr>
          <w:sz w:val="22"/>
          <w:szCs w:val="22"/>
        </w:rPr>
        <w:t xml:space="preserve"> округляется до целой копейки по правилам математического округления.</w:t>
      </w:r>
    </w:p>
    <w:p w:rsidR="00CF4553" w:rsidRDefault="00CF4553" w:rsidP="00264C6D">
      <w:pPr>
        <w:ind w:firstLine="540"/>
        <w:jc w:val="both"/>
        <w:rPr>
          <w:sz w:val="22"/>
          <w:szCs w:val="22"/>
        </w:rPr>
      </w:pPr>
      <w:r w:rsidRPr="00953EE8">
        <w:rPr>
          <w:sz w:val="22"/>
          <w:szCs w:val="22"/>
        </w:rPr>
        <w:t xml:space="preserve">3. </w:t>
      </w:r>
      <w:r>
        <w:rPr>
          <w:sz w:val="22"/>
          <w:szCs w:val="22"/>
        </w:rPr>
        <w:t xml:space="preserve">Биржевой сбор по сделкам с </w:t>
      </w:r>
      <w:r w:rsidRPr="00953EE8">
        <w:rPr>
          <w:sz w:val="22"/>
          <w:szCs w:val="22"/>
        </w:rPr>
        <w:t>условием обратного</w:t>
      </w:r>
      <w:r>
        <w:rPr>
          <w:sz w:val="22"/>
          <w:szCs w:val="22"/>
        </w:rPr>
        <w:t xml:space="preserve"> выкупа взимается Биржей п</w:t>
      </w:r>
      <w:r w:rsidRPr="00953EE8">
        <w:rPr>
          <w:sz w:val="22"/>
          <w:szCs w:val="22"/>
        </w:rPr>
        <w:t xml:space="preserve">ри </w:t>
      </w:r>
      <w:r>
        <w:rPr>
          <w:sz w:val="22"/>
          <w:szCs w:val="22"/>
        </w:rPr>
        <w:t>исполнении второй части</w:t>
      </w:r>
      <w:r w:rsidRPr="00953EE8">
        <w:rPr>
          <w:sz w:val="22"/>
          <w:szCs w:val="22"/>
        </w:rPr>
        <w:t xml:space="preserve"> сделки</w:t>
      </w:r>
      <w:r>
        <w:rPr>
          <w:sz w:val="22"/>
          <w:szCs w:val="22"/>
        </w:rPr>
        <w:t>, при этом</w:t>
      </w:r>
      <w:r w:rsidRPr="00953EE8">
        <w:rPr>
          <w:sz w:val="22"/>
          <w:szCs w:val="22"/>
        </w:rPr>
        <w:t xml:space="preserve"> с</w:t>
      </w:r>
      <w:r>
        <w:rPr>
          <w:sz w:val="22"/>
          <w:szCs w:val="22"/>
        </w:rPr>
        <w:t xml:space="preserve"> </w:t>
      </w:r>
      <w:r w:rsidRPr="009E1873">
        <w:rPr>
          <w:sz w:val="22"/>
          <w:szCs w:val="22"/>
        </w:rPr>
        <w:t>каждой стороны сделки</w:t>
      </w:r>
      <w:r w:rsidRPr="00953EE8">
        <w:rPr>
          <w:sz w:val="22"/>
          <w:szCs w:val="22"/>
        </w:rPr>
        <w:t xml:space="preserve"> биржевой сбор</w:t>
      </w:r>
      <w:r>
        <w:rPr>
          <w:sz w:val="22"/>
          <w:szCs w:val="22"/>
        </w:rPr>
        <w:t xml:space="preserve"> в размере</w:t>
      </w:r>
      <w:r w:rsidRPr="00953EE8">
        <w:rPr>
          <w:sz w:val="22"/>
          <w:szCs w:val="22"/>
        </w:rPr>
        <w:t>, определяе</w:t>
      </w:r>
      <w:r>
        <w:rPr>
          <w:sz w:val="22"/>
          <w:szCs w:val="22"/>
        </w:rPr>
        <w:t>мом</w:t>
      </w:r>
      <w:r w:rsidRPr="00953EE8">
        <w:rPr>
          <w:sz w:val="22"/>
          <w:szCs w:val="22"/>
        </w:rPr>
        <w:t xml:space="preserve"> исходя из объема </w:t>
      </w:r>
      <w:r>
        <w:rPr>
          <w:sz w:val="22"/>
          <w:szCs w:val="22"/>
        </w:rPr>
        <w:t xml:space="preserve">первой части </w:t>
      </w:r>
      <w:r w:rsidRPr="00953EE8">
        <w:rPr>
          <w:sz w:val="22"/>
          <w:szCs w:val="22"/>
        </w:rPr>
        <w:t>сделки в денежном выражении, количества календарных дней от даты исполнения первой части сделки с условием обратного выкупа до даты исполнения второй части сделки и установленного</w:t>
      </w:r>
      <w:r>
        <w:rPr>
          <w:sz w:val="22"/>
          <w:szCs w:val="22"/>
        </w:rPr>
        <w:t xml:space="preserve"> в пункте 4.1.</w:t>
      </w:r>
      <w:r w:rsidRPr="00DF47C2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953EE8">
        <w:rPr>
          <w:sz w:val="22"/>
          <w:szCs w:val="22"/>
        </w:rPr>
        <w:t xml:space="preserve"> процента годовых</w:t>
      </w:r>
      <w:r>
        <w:rPr>
          <w:sz w:val="22"/>
          <w:szCs w:val="22"/>
        </w:rPr>
        <w:t xml:space="preserve"> по следующей формуле: </w:t>
      </w:r>
    </w:p>
    <w:p w:rsidR="00CF4553" w:rsidRDefault="00CF4553" w:rsidP="00264C6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 = (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>/100)</w:t>
      </w:r>
      <w:r w:rsidRPr="00391499">
        <w:rPr>
          <w:sz w:val="22"/>
          <w:szCs w:val="22"/>
        </w:rPr>
        <w:t>*</w:t>
      </w:r>
      <w:r>
        <w:rPr>
          <w:sz w:val="22"/>
          <w:szCs w:val="22"/>
          <w:lang w:val="en-US"/>
        </w:rPr>
        <w:t>B</w:t>
      </w:r>
      <w:r w:rsidRPr="00391499">
        <w:rPr>
          <w:sz w:val="22"/>
          <w:szCs w:val="22"/>
        </w:rPr>
        <w:t>*</w:t>
      </w:r>
      <w:r>
        <w:rPr>
          <w:sz w:val="22"/>
          <w:szCs w:val="22"/>
          <w:lang w:val="en-US"/>
        </w:rPr>
        <w:t>T</w:t>
      </w:r>
      <w:r>
        <w:rPr>
          <w:sz w:val="22"/>
          <w:szCs w:val="22"/>
        </w:rPr>
        <w:t>/365</w:t>
      </w:r>
      <w:r w:rsidRPr="0039149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                </w:t>
      </w:r>
    </w:p>
    <w:p w:rsidR="00CF4553" w:rsidRDefault="00CF4553" w:rsidP="00264C6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где</w:t>
      </w:r>
    </w:p>
    <w:p w:rsidR="00CF4553" w:rsidRDefault="00CF4553" w:rsidP="00264C6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 – размер биржевого сбора, руб.; </w:t>
      </w:r>
    </w:p>
    <w:p w:rsidR="00CF4553" w:rsidRDefault="00CF4553" w:rsidP="00264C6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n</w:t>
      </w:r>
      <w:r w:rsidRPr="0039149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91499">
        <w:rPr>
          <w:sz w:val="22"/>
          <w:szCs w:val="22"/>
        </w:rPr>
        <w:t xml:space="preserve">– </w:t>
      </w:r>
      <w:r>
        <w:rPr>
          <w:sz w:val="22"/>
          <w:szCs w:val="22"/>
        </w:rPr>
        <w:t>установленный процент, %;</w:t>
      </w:r>
    </w:p>
    <w:p w:rsidR="00CF4553" w:rsidRDefault="00CF4553" w:rsidP="00264C6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– </w:t>
      </w:r>
      <w:r w:rsidRPr="00953EE8">
        <w:rPr>
          <w:sz w:val="22"/>
          <w:szCs w:val="22"/>
        </w:rPr>
        <w:t xml:space="preserve">объем </w:t>
      </w:r>
      <w:r>
        <w:rPr>
          <w:sz w:val="22"/>
          <w:szCs w:val="22"/>
        </w:rPr>
        <w:t xml:space="preserve">первой части </w:t>
      </w:r>
      <w:r w:rsidRPr="00953EE8">
        <w:rPr>
          <w:sz w:val="22"/>
          <w:szCs w:val="22"/>
        </w:rPr>
        <w:t>сделки в денежном выражении</w:t>
      </w:r>
      <w:r>
        <w:rPr>
          <w:sz w:val="22"/>
          <w:szCs w:val="22"/>
        </w:rPr>
        <w:t>, руб.;</w:t>
      </w:r>
    </w:p>
    <w:p w:rsidR="00CF4553" w:rsidRDefault="00CF4553" w:rsidP="00264C6D">
      <w:pPr>
        <w:ind w:left="108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 –  </w:t>
      </w:r>
      <w:r w:rsidRPr="00953EE8">
        <w:rPr>
          <w:sz w:val="22"/>
          <w:szCs w:val="22"/>
        </w:rPr>
        <w:t>количества календарных дней от даты исполнения первой части сделки с условием обратного выкупа до даты исполнения второй части сделки</w:t>
      </w:r>
      <w:r>
        <w:rPr>
          <w:sz w:val="22"/>
          <w:szCs w:val="22"/>
        </w:rPr>
        <w:t xml:space="preserve">. Если даты исполнения первой и второй части сделки совпадают (обе части сделки исполняются в один день), то значение «Т» принимается равным 1.  </w:t>
      </w:r>
    </w:p>
    <w:p w:rsidR="00CF4553" w:rsidRPr="00953EE8" w:rsidRDefault="00CF4553" w:rsidP="00264C6D">
      <w:pPr>
        <w:ind w:firstLine="540"/>
        <w:jc w:val="both"/>
        <w:rPr>
          <w:sz w:val="22"/>
          <w:szCs w:val="22"/>
        </w:rPr>
      </w:pPr>
      <w:r w:rsidRPr="00953EE8">
        <w:rPr>
          <w:sz w:val="22"/>
          <w:szCs w:val="22"/>
        </w:rPr>
        <w:t xml:space="preserve"> В случае </w:t>
      </w:r>
      <w:r w:rsidRPr="009E1873">
        <w:rPr>
          <w:sz w:val="22"/>
          <w:szCs w:val="22"/>
        </w:rPr>
        <w:t>неисполнения</w:t>
      </w:r>
      <w:r>
        <w:rPr>
          <w:sz w:val="22"/>
          <w:szCs w:val="22"/>
        </w:rPr>
        <w:t xml:space="preserve"> </w:t>
      </w:r>
      <w:r w:rsidRPr="00953EE8">
        <w:rPr>
          <w:sz w:val="22"/>
          <w:szCs w:val="22"/>
        </w:rPr>
        <w:t>второй части сделки с условием обратного выкупа каждая из сторон сделки выплачивает Бирже биржевой сбор в размере, установленном</w:t>
      </w:r>
      <w:r>
        <w:rPr>
          <w:sz w:val="22"/>
          <w:szCs w:val="22"/>
        </w:rPr>
        <w:t xml:space="preserve"> в пункте 4.1</w:t>
      </w:r>
      <w:r w:rsidRPr="00953EE8">
        <w:rPr>
          <w:sz w:val="22"/>
          <w:szCs w:val="22"/>
        </w:rPr>
        <w:t xml:space="preserve"> для сделок с ценными бумагами данного вида. </w:t>
      </w:r>
    </w:p>
    <w:p w:rsidR="00CF4553" w:rsidRDefault="00CF4553" w:rsidP="00264C6D">
      <w:pPr>
        <w:ind w:firstLine="540"/>
      </w:pPr>
      <w:r>
        <w:t xml:space="preserve">4. </w:t>
      </w:r>
      <w:r>
        <w:rPr>
          <w:bCs/>
          <w:sz w:val="22"/>
          <w:szCs w:val="22"/>
        </w:rPr>
        <w:t>Плату</w:t>
      </w:r>
      <w:r w:rsidRPr="00A03629">
        <w:rPr>
          <w:bCs/>
          <w:sz w:val="22"/>
          <w:szCs w:val="22"/>
        </w:rPr>
        <w:t xml:space="preserve"> за услуги Биржи</w:t>
      </w:r>
      <w:r>
        <w:rPr>
          <w:bCs/>
          <w:sz w:val="22"/>
          <w:szCs w:val="22"/>
        </w:rPr>
        <w:t xml:space="preserve"> по организации торговли взимать в следующих размерах : </w:t>
      </w:r>
    </w:p>
    <w:p w:rsidR="00CF4553" w:rsidRPr="00A03629" w:rsidRDefault="00CF4553" w:rsidP="00264C6D">
      <w:pPr>
        <w:spacing w:before="0" w:after="0"/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4.1. Плата за</w:t>
      </w:r>
      <w:r w:rsidRPr="00A03629">
        <w:rPr>
          <w:bCs/>
          <w:sz w:val="22"/>
          <w:szCs w:val="22"/>
        </w:rPr>
        <w:t xml:space="preserve"> услуги по регистрации сделок</w:t>
      </w:r>
      <w:r>
        <w:rPr>
          <w:bCs/>
          <w:sz w:val="22"/>
          <w:szCs w:val="22"/>
        </w:rPr>
        <w:t xml:space="preserve"> с ценными бумагами (</w:t>
      </w:r>
      <w:r w:rsidRPr="002E22EB">
        <w:rPr>
          <w:bCs/>
          <w:sz w:val="22"/>
          <w:szCs w:val="22"/>
        </w:rPr>
        <w:t>НДС не облагается  в соответствии с пп.12.2 стать</w:t>
      </w:r>
      <w:r w:rsidRPr="00765787">
        <w:rPr>
          <w:bCs/>
          <w:sz w:val="22"/>
          <w:szCs w:val="22"/>
        </w:rPr>
        <w:t>и</w:t>
      </w:r>
      <w:r w:rsidRPr="002E22EB">
        <w:rPr>
          <w:bCs/>
          <w:sz w:val="22"/>
          <w:szCs w:val="22"/>
        </w:rPr>
        <w:t xml:space="preserve"> 149 НК РФ</w:t>
      </w:r>
      <w:r>
        <w:rPr>
          <w:bCs/>
          <w:sz w:val="22"/>
          <w:szCs w:val="22"/>
        </w:rPr>
        <w:t>)</w:t>
      </w:r>
      <w:r w:rsidRPr="00A03629">
        <w:rPr>
          <w:bCs/>
          <w:sz w:val="22"/>
          <w:szCs w:val="22"/>
        </w:rPr>
        <w:t>:</w:t>
      </w:r>
    </w:p>
    <w:p w:rsidR="00CF4553" w:rsidRPr="00A03629" w:rsidRDefault="00CF4553" w:rsidP="00264C6D">
      <w:pPr>
        <w:autoSpaceDE/>
        <w:autoSpaceDN/>
        <w:spacing w:before="0" w:after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4.1.1. Биржевой </w:t>
      </w:r>
      <w:r w:rsidRPr="00A03629">
        <w:rPr>
          <w:bCs/>
          <w:sz w:val="22"/>
          <w:szCs w:val="22"/>
        </w:rPr>
        <w:t>сбор</w:t>
      </w:r>
      <w:r>
        <w:rPr>
          <w:bCs/>
          <w:sz w:val="22"/>
          <w:szCs w:val="22"/>
        </w:rPr>
        <w:t xml:space="preserve"> </w:t>
      </w:r>
      <w:r w:rsidRPr="00A03629">
        <w:rPr>
          <w:bCs/>
          <w:sz w:val="22"/>
          <w:szCs w:val="22"/>
        </w:rPr>
        <w:t>за регистрацию сделок</w:t>
      </w:r>
      <w:r>
        <w:rPr>
          <w:bCs/>
          <w:sz w:val="22"/>
          <w:szCs w:val="22"/>
        </w:rPr>
        <w:t xml:space="preserve"> (кроме сделок с условием обратного выкупа)</w:t>
      </w:r>
      <w:r w:rsidRPr="00A03629">
        <w:rPr>
          <w:bCs/>
          <w:sz w:val="22"/>
          <w:szCs w:val="22"/>
        </w:rPr>
        <w:t xml:space="preserve"> с обыкновенными акциями ОАО “Газпром” </w:t>
      </w:r>
      <w:r>
        <w:rPr>
          <w:bCs/>
          <w:sz w:val="22"/>
          <w:szCs w:val="22"/>
        </w:rPr>
        <w:t xml:space="preserve">– </w:t>
      </w:r>
      <w:r w:rsidRPr="00A03629">
        <w:rPr>
          <w:bCs/>
          <w:sz w:val="22"/>
          <w:szCs w:val="22"/>
        </w:rPr>
        <w:t>0,0</w:t>
      </w:r>
      <w:r>
        <w:rPr>
          <w:bCs/>
          <w:sz w:val="22"/>
          <w:szCs w:val="22"/>
        </w:rPr>
        <w:t>03</w:t>
      </w:r>
      <w:r w:rsidRPr="00A03629">
        <w:rPr>
          <w:bCs/>
          <w:sz w:val="22"/>
          <w:szCs w:val="22"/>
        </w:rPr>
        <w:t xml:space="preserve"> % от суммы сделки с каждой стороны сделки</w:t>
      </w:r>
      <w:r>
        <w:rPr>
          <w:bCs/>
          <w:sz w:val="22"/>
          <w:szCs w:val="22"/>
        </w:rPr>
        <w:t>;</w:t>
      </w:r>
    </w:p>
    <w:p w:rsidR="00CF4553" w:rsidRPr="0007632E" w:rsidRDefault="00CF4553" w:rsidP="00264C6D">
      <w:pPr>
        <w:autoSpaceDE/>
        <w:autoSpaceDN/>
        <w:spacing w:before="0" w:after="0"/>
        <w:ind w:firstLine="540"/>
        <w:jc w:val="both"/>
        <w:rPr>
          <w:sz w:val="22"/>
          <w:szCs w:val="22"/>
        </w:rPr>
      </w:pPr>
      <w:r>
        <w:rPr>
          <w:bCs/>
          <w:sz w:val="22"/>
          <w:szCs w:val="22"/>
        </w:rPr>
        <w:t>4</w:t>
      </w:r>
      <w:r w:rsidRPr="0007632E">
        <w:rPr>
          <w:bCs/>
          <w:sz w:val="22"/>
          <w:szCs w:val="22"/>
        </w:rPr>
        <w:t>.1.</w:t>
      </w:r>
      <w:r>
        <w:rPr>
          <w:bCs/>
          <w:sz w:val="22"/>
          <w:szCs w:val="22"/>
        </w:rPr>
        <w:t>2</w:t>
      </w:r>
      <w:r w:rsidRPr="0007632E">
        <w:rPr>
          <w:bCs/>
          <w:sz w:val="22"/>
          <w:szCs w:val="22"/>
        </w:rPr>
        <w:t xml:space="preserve">. Биржевой сбор за регистрацию сделок с условием обратного выкупа </w:t>
      </w:r>
      <w:r w:rsidRPr="0007632E">
        <w:rPr>
          <w:sz w:val="22"/>
          <w:szCs w:val="22"/>
        </w:rPr>
        <w:t xml:space="preserve">взимается с каждой стороны сделки </w:t>
      </w:r>
      <w:r w:rsidRPr="0007632E">
        <w:rPr>
          <w:bCs/>
          <w:sz w:val="22"/>
          <w:szCs w:val="22"/>
        </w:rPr>
        <w:t>в размере, рассчитываемом согласно пункту 3, при «</w:t>
      </w:r>
      <w:r w:rsidRPr="0007632E">
        <w:rPr>
          <w:bCs/>
          <w:sz w:val="22"/>
          <w:szCs w:val="22"/>
          <w:lang w:val="en-US"/>
        </w:rPr>
        <w:t>n</w:t>
      </w:r>
      <w:r w:rsidRPr="0007632E">
        <w:rPr>
          <w:bCs/>
          <w:sz w:val="22"/>
          <w:szCs w:val="22"/>
        </w:rPr>
        <w:t>» равном</w:t>
      </w:r>
      <w:r w:rsidRPr="0007632E">
        <w:rPr>
          <w:bCs/>
          <w:sz w:val="22"/>
          <w:szCs w:val="22"/>
        </w:rPr>
        <w:tab/>
        <w:t xml:space="preserve"> – 0,177%, но не более 0,003 % от </w:t>
      </w:r>
      <w:r w:rsidRPr="0007632E">
        <w:rPr>
          <w:sz w:val="22"/>
          <w:szCs w:val="22"/>
        </w:rPr>
        <w:t xml:space="preserve">объема первой части сделки в денежном выражении;  </w:t>
      </w:r>
    </w:p>
    <w:p w:rsidR="00CF4553" w:rsidRPr="0007632E" w:rsidRDefault="00CF4553" w:rsidP="00264C6D">
      <w:pPr>
        <w:autoSpaceDE/>
        <w:autoSpaceDN/>
        <w:spacing w:before="0" w:after="0"/>
        <w:ind w:firstLine="54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Pr="0007632E">
        <w:rPr>
          <w:sz w:val="22"/>
          <w:szCs w:val="22"/>
        </w:rPr>
        <w:t>.1.</w:t>
      </w:r>
      <w:r>
        <w:rPr>
          <w:sz w:val="22"/>
          <w:szCs w:val="22"/>
        </w:rPr>
        <w:t>3</w:t>
      </w:r>
      <w:r w:rsidRPr="0007632E">
        <w:rPr>
          <w:sz w:val="22"/>
          <w:szCs w:val="22"/>
        </w:rPr>
        <w:t xml:space="preserve">. </w:t>
      </w:r>
      <w:r w:rsidRPr="0007632E">
        <w:rPr>
          <w:rFonts w:ascii="Times New Roman CYR" w:hAnsi="Times New Roman CYR" w:cs="Times New Roman CYR"/>
          <w:color w:val="000000"/>
          <w:sz w:val="22"/>
          <w:szCs w:val="22"/>
        </w:rPr>
        <w:t>Биржевой сбор за регистрацию сделок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, </w:t>
      </w:r>
      <w:r w:rsidRPr="0007632E">
        <w:rPr>
          <w:rFonts w:ascii="Times New Roman CYR" w:hAnsi="Times New Roman CYR" w:cs="Times New Roman CYR"/>
          <w:color w:val="000000"/>
          <w:sz w:val="22"/>
          <w:szCs w:val="22"/>
        </w:rPr>
        <w:t>заключенных в ходе проведения аукционов по приватизации федерального и муниципального имущества – 0,3 %  от суммы сделки с покупателя, но не менее чем 50 000 (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П</w:t>
      </w:r>
      <w:r w:rsidRPr="0007632E">
        <w:rPr>
          <w:rFonts w:ascii="Times New Roman CYR" w:hAnsi="Times New Roman CYR" w:cs="Times New Roman CYR"/>
          <w:color w:val="000000"/>
          <w:sz w:val="22"/>
          <w:szCs w:val="22"/>
        </w:rPr>
        <w:t>ятьдесят тысяч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)</w:t>
      </w:r>
      <w:r w:rsidRPr="0007632E">
        <w:rPr>
          <w:rFonts w:ascii="Times New Roman CYR" w:hAnsi="Times New Roman CYR" w:cs="Times New Roman CYR"/>
          <w:color w:val="000000"/>
          <w:sz w:val="22"/>
          <w:szCs w:val="22"/>
        </w:rPr>
        <w:t xml:space="preserve"> рублей за 1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(одну) </w:t>
      </w:r>
      <w:r w:rsidRPr="0007632E">
        <w:rPr>
          <w:rFonts w:ascii="Times New Roman CYR" w:hAnsi="Times New Roman CYR" w:cs="Times New Roman CYR"/>
          <w:color w:val="000000"/>
          <w:sz w:val="22"/>
          <w:szCs w:val="22"/>
        </w:rPr>
        <w:t xml:space="preserve">сделку; </w:t>
      </w:r>
    </w:p>
    <w:p w:rsidR="00CF4553" w:rsidRDefault="00CF4553" w:rsidP="00755E09">
      <w:pPr>
        <w:autoSpaceDE/>
        <w:autoSpaceDN/>
        <w:spacing w:before="0" w:after="0"/>
        <w:ind w:firstLine="540"/>
        <w:jc w:val="both"/>
      </w:pPr>
      <w:r>
        <w:rPr>
          <w:sz w:val="22"/>
          <w:szCs w:val="22"/>
        </w:rPr>
        <w:t>4</w:t>
      </w:r>
      <w:r w:rsidRPr="0007632E">
        <w:rPr>
          <w:sz w:val="22"/>
          <w:szCs w:val="22"/>
        </w:rPr>
        <w:t>.1.</w:t>
      </w:r>
      <w:r>
        <w:rPr>
          <w:sz w:val="22"/>
          <w:szCs w:val="22"/>
        </w:rPr>
        <w:t>4</w:t>
      </w:r>
      <w:r w:rsidRPr="0007632E">
        <w:rPr>
          <w:sz w:val="22"/>
          <w:szCs w:val="22"/>
        </w:rPr>
        <w:t xml:space="preserve">. </w:t>
      </w:r>
      <w:r w:rsidRPr="0007632E">
        <w:rPr>
          <w:bCs/>
          <w:sz w:val="22"/>
          <w:szCs w:val="22"/>
        </w:rPr>
        <w:t xml:space="preserve"> Биржевой сбор за регистрацию сделок с </w:t>
      </w:r>
      <w:r w:rsidRPr="0007632E">
        <w:t xml:space="preserve">инвестиционными паями закрытых паевых инвестиционных фондов, предназначенными для </w:t>
      </w:r>
      <w:r w:rsidRPr="0007632E">
        <w:rPr>
          <w:bCs/>
          <w:sz w:val="22"/>
          <w:szCs w:val="22"/>
        </w:rPr>
        <w:t>квалифицированных инвесторов, – 0,005  % от суммы сделки с каждой стороны сделки</w:t>
      </w:r>
      <w:r w:rsidRPr="0007632E">
        <w:rPr>
          <w:rFonts w:ascii="Times New Roman CYR" w:hAnsi="Times New Roman CYR" w:cs="Times New Roman CYR"/>
          <w:color w:val="000000"/>
          <w:sz w:val="22"/>
          <w:szCs w:val="22"/>
        </w:rPr>
        <w:t xml:space="preserve">. </w:t>
      </w:r>
    </w:p>
    <w:p w:rsidR="00CF4553" w:rsidRPr="00FB5DA9" w:rsidRDefault="00CF4553" w:rsidP="00FB5DA9">
      <w:pPr>
        <w:ind w:firstLine="540"/>
        <w:rPr>
          <w:bCs/>
          <w:sz w:val="22"/>
          <w:szCs w:val="22"/>
        </w:rPr>
      </w:pPr>
      <w:r w:rsidRPr="00FB5DA9">
        <w:rPr>
          <w:bCs/>
          <w:sz w:val="22"/>
          <w:szCs w:val="22"/>
        </w:rPr>
        <w:t>4.2. Плата за услуги, оказываемые в соответствии с Правилами допуска ценных бумаг к торгам ОАО «Санкт-Петербургская биржа»</w:t>
      </w:r>
      <w:r>
        <w:rPr>
          <w:bCs/>
          <w:sz w:val="22"/>
          <w:szCs w:val="22"/>
        </w:rPr>
        <w:t>, взимается в следующих размерах:</w:t>
      </w:r>
    </w:p>
    <w:p w:rsidR="00CF4553" w:rsidRPr="00143FE6" w:rsidRDefault="00CF4553" w:rsidP="00B52956">
      <w:pPr>
        <w:autoSpaceDE/>
        <w:autoSpaceDN/>
        <w:spacing w:before="0" w:after="0"/>
        <w:ind w:firstLine="540"/>
        <w:jc w:val="both"/>
        <w:rPr>
          <w:sz w:val="22"/>
          <w:szCs w:val="22"/>
        </w:rPr>
      </w:pPr>
    </w:p>
    <w:p w:rsidR="00CF4553" w:rsidRPr="006A7130" w:rsidRDefault="00CF4553" w:rsidP="00B52956">
      <w:pPr>
        <w:pStyle w:val="a9"/>
        <w:tabs>
          <w:tab w:val="clear" w:pos="4153"/>
          <w:tab w:val="clear" w:pos="8306"/>
        </w:tabs>
        <w:ind w:right="-58" w:firstLine="567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4</w:t>
      </w:r>
      <w:r w:rsidRPr="00143FE6">
        <w:rPr>
          <w:sz w:val="22"/>
          <w:szCs w:val="22"/>
        </w:rPr>
        <w:t xml:space="preserve">.2.1. </w:t>
      </w:r>
      <w:r w:rsidRPr="006A7130">
        <w:rPr>
          <w:b/>
          <w:sz w:val="22"/>
          <w:szCs w:val="22"/>
          <w:u w:val="single"/>
        </w:rPr>
        <w:t xml:space="preserve">Плата за услуги </w:t>
      </w:r>
      <w:r w:rsidRPr="006A7130">
        <w:rPr>
          <w:b/>
          <w:bCs/>
          <w:sz w:val="22"/>
          <w:szCs w:val="22"/>
          <w:u w:val="single"/>
        </w:rPr>
        <w:t>по включению и поддержанию ценных бумаг в Котировальных списках (в рублях без учета НДС):</w:t>
      </w:r>
    </w:p>
    <w:p w:rsidR="00CF4553" w:rsidRPr="00F4368B" w:rsidRDefault="00CF4553" w:rsidP="00667E79">
      <w:pPr>
        <w:pStyle w:val="ab"/>
        <w:jc w:val="center"/>
        <w:rPr>
          <w:b/>
          <w:bCs/>
          <w:sz w:val="22"/>
          <w:szCs w:val="22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2511"/>
        <w:gridCol w:w="1752"/>
        <w:gridCol w:w="1080"/>
        <w:gridCol w:w="1080"/>
        <w:gridCol w:w="986"/>
        <w:gridCol w:w="899"/>
        <w:gridCol w:w="981"/>
      </w:tblGrid>
      <w:tr w:rsidR="00CF4553" w:rsidRPr="001B1186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 w:rsidRPr="001B118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 w:rsidRPr="001B1186">
              <w:rPr>
                <w:b/>
                <w:bCs/>
                <w:sz w:val="20"/>
                <w:szCs w:val="20"/>
              </w:rPr>
              <w:t>Статья затрат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 w:rsidRPr="001B1186">
              <w:rPr>
                <w:b/>
                <w:bCs/>
                <w:sz w:val="20"/>
                <w:szCs w:val="20"/>
              </w:rPr>
              <w:t>Периодичность оплаты</w:t>
            </w:r>
          </w:p>
        </w:tc>
        <w:tc>
          <w:tcPr>
            <w:tcW w:w="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 w:rsidRPr="001B1186">
              <w:rPr>
                <w:b/>
                <w:bCs/>
                <w:sz w:val="20"/>
                <w:szCs w:val="20"/>
              </w:rPr>
              <w:t>Котировальный список</w:t>
            </w:r>
          </w:p>
        </w:tc>
      </w:tr>
      <w:tr w:rsidR="00CF4553" w:rsidRPr="001B1186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 w:rsidRPr="001B1186">
              <w:rPr>
                <w:b/>
                <w:bCs/>
                <w:sz w:val="20"/>
                <w:szCs w:val="20"/>
              </w:rPr>
              <w:t>А1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 w:rsidRPr="001B1186">
              <w:rPr>
                <w:b/>
                <w:bCs/>
                <w:sz w:val="20"/>
                <w:szCs w:val="20"/>
              </w:rPr>
              <w:t>А2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 w:rsidRPr="001B1186">
              <w:rPr>
                <w:b/>
                <w:bCs/>
                <w:sz w:val="20"/>
                <w:szCs w:val="20"/>
              </w:rPr>
              <w:t xml:space="preserve">Б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 w:rsidRPr="001B1186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 w:rsidRPr="001B1186">
              <w:rPr>
                <w:b/>
                <w:bCs/>
                <w:sz w:val="20"/>
                <w:szCs w:val="20"/>
              </w:rPr>
              <w:t>И</w:t>
            </w:r>
          </w:p>
        </w:tc>
      </w:tr>
      <w:tr w:rsidR="00CF4553" w:rsidRPr="001B118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Cs/>
                <w:sz w:val="22"/>
                <w:szCs w:val="22"/>
              </w:rPr>
            </w:pPr>
            <w:r w:rsidRPr="001B1186"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Cs/>
                <w:sz w:val="22"/>
                <w:szCs w:val="22"/>
              </w:rPr>
            </w:pPr>
            <w:r w:rsidRPr="001B1186">
              <w:rPr>
                <w:bCs/>
                <w:sz w:val="22"/>
                <w:szCs w:val="22"/>
              </w:rPr>
              <w:t>Экспертиза документов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Cs/>
                <w:sz w:val="22"/>
                <w:szCs w:val="22"/>
              </w:rPr>
            </w:pPr>
            <w:r w:rsidRPr="001B1186">
              <w:rPr>
                <w:bCs/>
                <w:sz w:val="22"/>
                <w:szCs w:val="22"/>
              </w:rPr>
              <w:t>Единоразовый платеж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B1186"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B1186"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B1186">
              <w:rPr>
                <w:b/>
                <w:bCs/>
                <w:sz w:val="18"/>
                <w:szCs w:val="18"/>
              </w:rPr>
              <w:t>50 000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B1186">
              <w:rPr>
                <w:b/>
                <w:bCs/>
                <w:sz w:val="18"/>
                <w:szCs w:val="18"/>
              </w:rPr>
              <w:t>50 000**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B1186">
              <w:rPr>
                <w:b/>
                <w:bCs/>
                <w:sz w:val="18"/>
                <w:szCs w:val="18"/>
              </w:rPr>
              <w:t>50 000***</w:t>
            </w:r>
          </w:p>
        </w:tc>
      </w:tr>
      <w:tr w:rsidR="00CF4553" w:rsidRPr="001B118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Cs/>
                <w:sz w:val="22"/>
                <w:szCs w:val="22"/>
              </w:rPr>
            </w:pPr>
            <w:r w:rsidRPr="001B118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Cs/>
                <w:sz w:val="22"/>
                <w:szCs w:val="22"/>
              </w:rPr>
            </w:pPr>
            <w:r w:rsidRPr="001B1186">
              <w:rPr>
                <w:bCs/>
                <w:sz w:val="22"/>
                <w:szCs w:val="22"/>
              </w:rPr>
              <w:t>Включение в Котировальный список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Cs/>
                <w:sz w:val="22"/>
                <w:szCs w:val="22"/>
              </w:rPr>
            </w:pPr>
            <w:r w:rsidRPr="001B1186">
              <w:rPr>
                <w:bCs/>
                <w:sz w:val="22"/>
                <w:szCs w:val="22"/>
              </w:rPr>
              <w:t>Единоразовый платеж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B1186"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B1186">
              <w:rPr>
                <w:b/>
                <w:bCs/>
                <w:sz w:val="18"/>
                <w:szCs w:val="18"/>
              </w:rPr>
              <w:t>35 000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B1186">
              <w:rPr>
                <w:b/>
                <w:bCs/>
                <w:sz w:val="18"/>
                <w:szCs w:val="18"/>
              </w:rPr>
              <w:t>15 000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B1186">
              <w:rPr>
                <w:b/>
                <w:bCs/>
                <w:sz w:val="18"/>
                <w:szCs w:val="18"/>
              </w:rPr>
              <w:t>15 000**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B1186">
              <w:rPr>
                <w:b/>
                <w:bCs/>
                <w:sz w:val="18"/>
                <w:szCs w:val="18"/>
              </w:rPr>
              <w:t>15 000***</w:t>
            </w:r>
          </w:p>
        </w:tc>
      </w:tr>
      <w:tr w:rsidR="00CF4553" w:rsidRPr="001B118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Cs/>
                <w:sz w:val="22"/>
                <w:szCs w:val="22"/>
              </w:rPr>
            </w:pPr>
            <w:r w:rsidRPr="001B1186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Cs/>
                <w:sz w:val="22"/>
                <w:szCs w:val="22"/>
              </w:rPr>
            </w:pPr>
            <w:r w:rsidRPr="001B1186">
              <w:rPr>
                <w:bCs/>
                <w:sz w:val="22"/>
                <w:szCs w:val="22"/>
              </w:rPr>
              <w:t>Поддержание в Котировальном списке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Cs/>
                <w:sz w:val="22"/>
                <w:szCs w:val="22"/>
              </w:rPr>
            </w:pPr>
            <w:r w:rsidRPr="001B1186">
              <w:rPr>
                <w:bCs/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B1186">
              <w:rPr>
                <w:b/>
                <w:bCs/>
                <w:sz w:val="18"/>
                <w:szCs w:val="18"/>
              </w:rPr>
              <w:t>12 000/ в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B1186">
              <w:rPr>
                <w:b/>
                <w:bCs/>
                <w:sz w:val="18"/>
                <w:szCs w:val="18"/>
              </w:rPr>
              <w:t>9 000/ в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B1186">
              <w:rPr>
                <w:b/>
                <w:bCs/>
                <w:sz w:val="18"/>
                <w:szCs w:val="18"/>
              </w:rPr>
              <w:t>6 000/ в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B1186">
              <w:rPr>
                <w:b/>
                <w:bCs/>
                <w:sz w:val="18"/>
                <w:szCs w:val="18"/>
              </w:rPr>
              <w:t>6 000/ в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B1186">
              <w:rPr>
                <w:b/>
                <w:bCs/>
                <w:sz w:val="18"/>
                <w:szCs w:val="18"/>
              </w:rPr>
              <w:t>6 000/ в год</w:t>
            </w:r>
          </w:p>
        </w:tc>
      </w:tr>
    </w:tbl>
    <w:p w:rsidR="00CF4553" w:rsidRPr="00143FE6" w:rsidRDefault="00CF4553" w:rsidP="00FB5DA9">
      <w:pPr>
        <w:rPr>
          <w:sz w:val="22"/>
          <w:szCs w:val="22"/>
        </w:rPr>
      </w:pPr>
    </w:p>
    <w:p w:rsidR="00CF4553" w:rsidRPr="00143FE6" w:rsidRDefault="00CF4553" w:rsidP="00B52956">
      <w:pPr>
        <w:pStyle w:val="a9"/>
        <w:tabs>
          <w:tab w:val="clear" w:pos="4153"/>
          <w:tab w:val="clear" w:pos="8306"/>
        </w:tabs>
        <w:ind w:right="-58"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4</w:t>
      </w:r>
      <w:r w:rsidRPr="00143FE6">
        <w:rPr>
          <w:sz w:val="22"/>
          <w:szCs w:val="22"/>
        </w:rPr>
        <w:t xml:space="preserve">.2.2. Плата за услуги по </w:t>
      </w:r>
      <w:r w:rsidRPr="00143FE6">
        <w:rPr>
          <w:bCs/>
          <w:sz w:val="22"/>
          <w:szCs w:val="22"/>
        </w:rPr>
        <w:t>допуску ценных бумаг к торгам без прохождения процедуры листинга* - 6 000 рублей (без учета НДС).</w:t>
      </w:r>
    </w:p>
    <w:p w:rsidR="00CF4553" w:rsidRPr="006A7130" w:rsidRDefault="00CF4553" w:rsidP="006A7130">
      <w:pPr>
        <w:adjustRightInd w:val="0"/>
        <w:spacing w:after="0"/>
        <w:ind w:firstLine="54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4</w:t>
      </w:r>
      <w:r w:rsidRPr="006A7130">
        <w:rPr>
          <w:b/>
          <w:sz w:val="22"/>
          <w:szCs w:val="22"/>
          <w:u w:val="single"/>
        </w:rPr>
        <w:t>.2.3.  Плата за услуги по допуску  эмиссионных ценных бумаг к размещению/продаже на торгах и неэмиссионных ценных к продаже на торгах (без учета НДС)</w:t>
      </w:r>
      <w:r w:rsidRPr="006A7130">
        <w:rPr>
          <w:sz w:val="22"/>
          <w:szCs w:val="22"/>
        </w:rPr>
        <w:t xml:space="preserve"> **** </w:t>
      </w:r>
    </w:p>
    <w:p w:rsidR="00CF4553" w:rsidRPr="00F4368B" w:rsidRDefault="00CF4553" w:rsidP="006A7130">
      <w:pPr>
        <w:adjustRightInd w:val="0"/>
        <w:spacing w:after="0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2700"/>
        <w:gridCol w:w="2340"/>
      </w:tblGrid>
      <w:tr w:rsidR="00CF4553" w:rsidRPr="001B118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 w:rsidRPr="001B1186">
              <w:rPr>
                <w:b/>
                <w:bCs/>
                <w:sz w:val="20"/>
                <w:szCs w:val="20"/>
              </w:rPr>
              <w:t>Статья затрат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 w:rsidRPr="001B1186">
              <w:rPr>
                <w:b/>
                <w:bCs/>
                <w:sz w:val="20"/>
                <w:szCs w:val="20"/>
              </w:rPr>
              <w:t>Периодичность оплаты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 w:rsidRPr="001B1186">
              <w:rPr>
                <w:b/>
                <w:bCs/>
                <w:sz w:val="20"/>
                <w:szCs w:val="20"/>
              </w:rPr>
              <w:t>Тариф</w:t>
            </w:r>
          </w:p>
        </w:tc>
      </w:tr>
      <w:tr w:rsidR="00CF4553" w:rsidRPr="001B118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1B1186">
              <w:rPr>
                <w:bCs/>
                <w:sz w:val="20"/>
                <w:szCs w:val="20"/>
              </w:rPr>
              <w:t>Допуск ценных бумаг к размещению/продаже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1B1186">
              <w:rPr>
                <w:bCs/>
                <w:sz w:val="20"/>
                <w:szCs w:val="20"/>
              </w:rPr>
              <w:t>Единоразовый платеж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3" w:rsidRPr="001B1186" w:rsidRDefault="00CF4553" w:rsidP="001B1186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1B1186">
              <w:rPr>
                <w:bCs/>
                <w:sz w:val="20"/>
                <w:szCs w:val="20"/>
              </w:rPr>
              <w:t>70 000</w:t>
            </w:r>
          </w:p>
        </w:tc>
      </w:tr>
    </w:tbl>
    <w:p w:rsidR="00CF4553" w:rsidRPr="00976084" w:rsidRDefault="00CF4553" w:rsidP="00264C6D">
      <w:pPr>
        <w:ind w:firstLine="540"/>
        <w:rPr>
          <w:b/>
          <w:sz w:val="22"/>
          <w:szCs w:val="22"/>
          <w:u w:val="single"/>
        </w:rPr>
      </w:pPr>
    </w:p>
    <w:p w:rsidR="00CF4553" w:rsidRDefault="00CF4553" w:rsidP="00264C6D">
      <w:pPr>
        <w:ind w:firstLine="5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5</w:t>
      </w:r>
      <w:r w:rsidRPr="00A17A30">
        <w:rPr>
          <w:sz w:val="22"/>
          <w:szCs w:val="22"/>
        </w:rPr>
        <w:t xml:space="preserve">. Изменения и дополнения в настоящую «Калькуляцию и тарифы за оказание услуг по организации торговли ценными бумагами» утверждаются Советом директоров </w:t>
      </w:r>
      <w:r w:rsidRPr="00A17A30">
        <w:rPr>
          <w:color w:val="000000"/>
          <w:sz w:val="22"/>
          <w:szCs w:val="22"/>
        </w:rPr>
        <w:t xml:space="preserve">и размещаются на сайте Биржи в течение </w:t>
      </w:r>
      <w:r>
        <w:rPr>
          <w:color w:val="000000"/>
          <w:sz w:val="22"/>
          <w:szCs w:val="22"/>
        </w:rPr>
        <w:t>3 (трех)</w:t>
      </w:r>
      <w:r w:rsidRPr="00A17A30">
        <w:rPr>
          <w:color w:val="000000"/>
          <w:sz w:val="22"/>
          <w:szCs w:val="22"/>
        </w:rPr>
        <w:t xml:space="preserve"> рабочих дней с даты утверждения. </w:t>
      </w:r>
    </w:p>
    <w:p w:rsidR="00CF4553" w:rsidRDefault="00CF4553" w:rsidP="00447B79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A17A30">
        <w:rPr>
          <w:sz w:val="22"/>
          <w:szCs w:val="22"/>
        </w:rPr>
        <w:t xml:space="preserve">«Калькуляции и тарифов за оказание услуг по организации торговли ценными бумагами»,  а также </w:t>
      </w:r>
      <w:r w:rsidRPr="00A17A30">
        <w:rPr>
          <w:color w:val="000000"/>
          <w:sz w:val="22"/>
          <w:szCs w:val="22"/>
        </w:rPr>
        <w:t xml:space="preserve">изменения и дополнения к ней </w:t>
      </w:r>
      <w:r w:rsidRPr="00A17A30">
        <w:rPr>
          <w:sz w:val="22"/>
          <w:szCs w:val="22"/>
        </w:rPr>
        <w:t xml:space="preserve">вводятся в действие не ранее чем через три дня после их размещения на сайте Биржи в сети Интернет.  </w:t>
      </w:r>
    </w:p>
    <w:p w:rsidR="00CF4553" w:rsidRPr="00143FE6" w:rsidRDefault="00CF4553" w:rsidP="00E615AB">
      <w:pPr>
        <w:rPr>
          <w:sz w:val="22"/>
          <w:szCs w:val="22"/>
        </w:rPr>
      </w:pPr>
      <w:r w:rsidRPr="00143FE6">
        <w:rPr>
          <w:sz w:val="22"/>
          <w:szCs w:val="22"/>
        </w:rPr>
        <w:t xml:space="preserve">_________________ </w:t>
      </w:r>
    </w:p>
    <w:p w:rsidR="00CF4553" w:rsidRDefault="00CF4553" w:rsidP="00E615AB">
      <w:pPr>
        <w:ind w:left="426" w:hanging="426"/>
        <w:jc w:val="both"/>
        <w:rPr>
          <w:sz w:val="20"/>
          <w:szCs w:val="20"/>
        </w:rPr>
      </w:pPr>
      <w:r w:rsidRPr="00143FE6">
        <w:rPr>
          <w:sz w:val="22"/>
          <w:szCs w:val="22"/>
        </w:rPr>
        <w:t xml:space="preserve">* </w:t>
      </w:r>
      <w:r>
        <w:rPr>
          <w:sz w:val="22"/>
          <w:szCs w:val="22"/>
        </w:rPr>
        <w:t xml:space="preserve"> </w:t>
      </w:r>
      <w:r w:rsidRPr="00143FE6">
        <w:rPr>
          <w:sz w:val="20"/>
          <w:szCs w:val="20"/>
        </w:rPr>
        <w:t>в случае допуска к торгам дополнительного выпуска ценных бумаг (выпуска ценных бумаг, размещаемых дополнительно к ранее размещенным ценным бумагам того же выпуска эмиссионных ценных бумаг), оплата за включение таких ценных бумаг не осуществляется.</w:t>
      </w:r>
    </w:p>
    <w:p w:rsidR="00CF4553" w:rsidRPr="00667E79" w:rsidRDefault="00CF4553" w:rsidP="00667E79">
      <w:pPr>
        <w:pStyle w:val="ab"/>
        <w:rPr>
          <w:bCs/>
          <w:sz w:val="20"/>
          <w:szCs w:val="20"/>
        </w:rPr>
      </w:pPr>
      <w:r w:rsidRPr="00667E79">
        <w:rPr>
          <w:sz w:val="20"/>
          <w:szCs w:val="20"/>
        </w:rPr>
        <w:t>**  т</w:t>
      </w:r>
      <w:r w:rsidRPr="00667E79">
        <w:rPr>
          <w:bCs/>
          <w:sz w:val="20"/>
          <w:szCs w:val="20"/>
        </w:rPr>
        <w:t>олько для:  акций обыкновенных и акций привилегированных, облигаций (в т.ч. биржевые облигации), российских депозитарных расписок</w:t>
      </w:r>
    </w:p>
    <w:p w:rsidR="00CF4553" w:rsidRPr="00667E79" w:rsidRDefault="00CF4553" w:rsidP="00667E79">
      <w:pPr>
        <w:pStyle w:val="ab"/>
        <w:rPr>
          <w:rFonts w:ascii="Tahoma" w:hAnsi="Tahoma" w:cs="Tahoma"/>
          <w:bCs/>
          <w:sz w:val="20"/>
          <w:szCs w:val="20"/>
        </w:rPr>
      </w:pPr>
      <w:r w:rsidRPr="00667E79">
        <w:rPr>
          <w:bCs/>
          <w:sz w:val="20"/>
          <w:szCs w:val="20"/>
        </w:rPr>
        <w:t>*** только для акций обыкновенных и акций привилегированных</w:t>
      </w:r>
    </w:p>
    <w:p w:rsidR="00CF4553" w:rsidRPr="00667E79" w:rsidRDefault="00CF4553" w:rsidP="00E615AB">
      <w:pPr>
        <w:ind w:left="426" w:hanging="426"/>
        <w:jc w:val="both"/>
        <w:rPr>
          <w:sz w:val="20"/>
          <w:szCs w:val="20"/>
        </w:rPr>
      </w:pPr>
      <w:r w:rsidRPr="00667E79">
        <w:rPr>
          <w:sz w:val="20"/>
          <w:szCs w:val="20"/>
        </w:rPr>
        <w:t xml:space="preserve">**** </w:t>
      </w:r>
      <w:r>
        <w:rPr>
          <w:sz w:val="20"/>
          <w:szCs w:val="20"/>
        </w:rPr>
        <w:t xml:space="preserve"> кроме продажи акций, находящихся в государственной и муниципальной собственности.</w:t>
      </w:r>
    </w:p>
    <w:p w:rsidR="00CF4553" w:rsidRPr="000D45A9" w:rsidRDefault="00CF4553" w:rsidP="00A03629">
      <w:pPr>
        <w:ind w:firstLine="540"/>
        <w:rPr>
          <w:sz w:val="22"/>
          <w:szCs w:val="22"/>
        </w:rPr>
      </w:pPr>
    </w:p>
    <w:sectPr w:rsidR="00CF4553" w:rsidRPr="000D45A9" w:rsidSect="00C6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5DD"/>
    <w:multiLevelType w:val="multilevel"/>
    <w:tmpl w:val="A072A5C2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9"/>
        </w:tabs>
        <w:ind w:left="849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">
    <w:nsid w:val="19E9402F"/>
    <w:multiLevelType w:val="hybridMultilevel"/>
    <w:tmpl w:val="56F8C550"/>
    <w:lvl w:ilvl="0" w:tplc="AE660BAE">
      <w:start w:val="150"/>
      <w:numFmt w:val="bullet"/>
      <w:lvlText w:val="-"/>
      <w:lvlJc w:val="left"/>
      <w:pPr>
        <w:tabs>
          <w:tab w:val="num" w:pos="952"/>
        </w:tabs>
        <w:ind w:left="95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72"/>
        </w:tabs>
        <w:ind w:left="16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92"/>
        </w:tabs>
        <w:ind w:left="23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12"/>
        </w:tabs>
        <w:ind w:left="31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32"/>
        </w:tabs>
        <w:ind w:left="38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52"/>
        </w:tabs>
        <w:ind w:left="45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72"/>
        </w:tabs>
        <w:ind w:left="52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92"/>
        </w:tabs>
        <w:ind w:left="59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12"/>
        </w:tabs>
        <w:ind w:left="6712" w:hanging="360"/>
      </w:pPr>
      <w:rPr>
        <w:rFonts w:ascii="Wingdings" w:hAnsi="Wingdings" w:hint="default"/>
      </w:rPr>
    </w:lvl>
  </w:abstractNum>
  <w:abstractNum w:abstractNumId="2">
    <w:nsid w:val="1BEC51DF"/>
    <w:multiLevelType w:val="hybridMultilevel"/>
    <w:tmpl w:val="5BDA5680"/>
    <w:lvl w:ilvl="0" w:tplc="3A68F0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9C922BB"/>
    <w:multiLevelType w:val="hybridMultilevel"/>
    <w:tmpl w:val="19B8FC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2A18E8"/>
    <w:multiLevelType w:val="hybridMultilevel"/>
    <w:tmpl w:val="53647DC8"/>
    <w:lvl w:ilvl="0" w:tplc="1040B6C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4FB06BF"/>
    <w:multiLevelType w:val="hybridMultilevel"/>
    <w:tmpl w:val="084CA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D06DFC"/>
    <w:multiLevelType w:val="hybridMultilevel"/>
    <w:tmpl w:val="5E7C2FF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794157B"/>
    <w:multiLevelType w:val="hybridMultilevel"/>
    <w:tmpl w:val="6E76F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C50235"/>
    <w:multiLevelType w:val="hybridMultilevel"/>
    <w:tmpl w:val="4050B46C"/>
    <w:lvl w:ilvl="0" w:tplc="FA4A6B5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9">
    <w:nsid w:val="689F761E"/>
    <w:multiLevelType w:val="hybridMultilevel"/>
    <w:tmpl w:val="161A4A32"/>
    <w:lvl w:ilvl="0" w:tplc="11C889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9422AA3"/>
    <w:multiLevelType w:val="hybridMultilevel"/>
    <w:tmpl w:val="E848A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D46C82"/>
    <w:multiLevelType w:val="hybridMultilevel"/>
    <w:tmpl w:val="5486218E"/>
    <w:lvl w:ilvl="0" w:tplc="BC9069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oNotHyphenateCaps/>
  <w:noPunctuationKerning/>
  <w:characterSpacingControl w:val="doNotCompress"/>
  <w:doNotValidateAgainstSchema/>
  <w:doNotDemarcateInvalidXml/>
  <w:compat/>
  <w:rsids>
    <w:rsidRoot w:val="002A132D"/>
    <w:rsid w:val="00002710"/>
    <w:rsid w:val="00007CF7"/>
    <w:rsid w:val="0001333A"/>
    <w:rsid w:val="00024723"/>
    <w:rsid w:val="00033403"/>
    <w:rsid w:val="00033E96"/>
    <w:rsid w:val="00042967"/>
    <w:rsid w:val="00046F8E"/>
    <w:rsid w:val="00052FCE"/>
    <w:rsid w:val="0005693B"/>
    <w:rsid w:val="0006094D"/>
    <w:rsid w:val="0007632E"/>
    <w:rsid w:val="000766EB"/>
    <w:rsid w:val="00082293"/>
    <w:rsid w:val="000929E2"/>
    <w:rsid w:val="000A3DC9"/>
    <w:rsid w:val="000A4DB9"/>
    <w:rsid w:val="000A5081"/>
    <w:rsid w:val="000B4579"/>
    <w:rsid w:val="000D45A9"/>
    <w:rsid w:val="00123B4B"/>
    <w:rsid w:val="00124C40"/>
    <w:rsid w:val="0013118E"/>
    <w:rsid w:val="0013165B"/>
    <w:rsid w:val="0013789B"/>
    <w:rsid w:val="00142FCB"/>
    <w:rsid w:val="00143FE6"/>
    <w:rsid w:val="00162C04"/>
    <w:rsid w:val="001A41CA"/>
    <w:rsid w:val="001B1186"/>
    <w:rsid w:val="001D3DAF"/>
    <w:rsid w:val="001E210E"/>
    <w:rsid w:val="001E7A87"/>
    <w:rsid w:val="002477EF"/>
    <w:rsid w:val="00254744"/>
    <w:rsid w:val="002628F4"/>
    <w:rsid w:val="00264B88"/>
    <w:rsid w:val="00264C6D"/>
    <w:rsid w:val="002777E2"/>
    <w:rsid w:val="00281FAF"/>
    <w:rsid w:val="002969E2"/>
    <w:rsid w:val="002A132D"/>
    <w:rsid w:val="002A58D0"/>
    <w:rsid w:val="002B0D9C"/>
    <w:rsid w:val="002B209D"/>
    <w:rsid w:val="002B5030"/>
    <w:rsid w:val="002D24D2"/>
    <w:rsid w:val="002E1B99"/>
    <w:rsid w:val="002E22EB"/>
    <w:rsid w:val="003222AD"/>
    <w:rsid w:val="00330002"/>
    <w:rsid w:val="00332ADE"/>
    <w:rsid w:val="00334349"/>
    <w:rsid w:val="0034454C"/>
    <w:rsid w:val="00355A3C"/>
    <w:rsid w:val="00361B83"/>
    <w:rsid w:val="00374263"/>
    <w:rsid w:val="00381814"/>
    <w:rsid w:val="00383746"/>
    <w:rsid w:val="00391499"/>
    <w:rsid w:val="003B3AC1"/>
    <w:rsid w:val="003D21EE"/>
    <w:rsid w:val="003D514D"/>
    <w:rsid w:val="003E00AC"/>
    <w:rsid w:val="003E6529"/>
    <w:rsid w:val="003F7A9D"/>
    <w:rsid w:val="00422AD9"/>
    <w:rsid w:val="004345D4"/>
    <w:rsid w:val="00441CA5"/>
    <w:rsid w:val="0044581C"/>
    <w:rsid w:val="00447B79"/>
    <w:rsid w:val="004508E9"/>
    <w:rsid w:val="004550F7"/>
    <w:rsid w:val="00464183"/>
    <w:rsid w:val="00476570"/>
    <w:rsid w:val="00481554"/>
    <w:rsid w:val="004C64A3"/>
    <w:rsid w:val="004D05B5"/>
    <w:rsid w:val="004D0EBB"/>
    <w:rsid w:val="004E1758"/>
    <w:rsid w:val="004F230E"/>
    <w:rsid w:val="0050680F"/>
    <w:rsid w:val="00527A71"/>
    <w:rsid w:val="00532B35"/>
    <w:rsid w:val="005439A5"/>
    <w:rsid w:val="00543D00"/>
    <w:rsid w:val="00570011"/>
    <w:rsid w:val="005834C5"/>
    <w:rsid w:val="005917A2"/>
    <w:rsid w:val="005965E2"/>
    <w:rsid w:val="005A1E0E"/>
    <w:rsid w:val="005C65FF"/>
    <w:rsid w:val="005E0AA4"/>
    <w:rsid w:val="005E6EF2"/>
    <w:rsid w:val="005F109C"/>
    <w:rsid w:val="0060769D"/>
    <w:rsid w:val="00613EBA"/>
    <w:rsid w:val="00642D92"/>
    <w:rsid w:val="00667E79"/>
    <w:rsid w:val="00697346"/>
    <w:rsid w:val="006A64E8"/>
    <w:rsid w:val="006A69D2"/>
    <w:rsid w:val="006A7130"/>
    <w:rsid w:val="006B7A58"/>
    <w:rsid w:val="006C4C0C"/>
    <w:rsid w:val="006C6592"/>
    <w:rsid w:val="006C7091"/>
    <w:rsid w:val="006E017F"/>
    <w:rsid w:val="006F3DD4"/>
    <w:rsid w:val="00700AE3"/>
    <w:rsid w:val="0070698C"/>
    <w:rsid w:val="0071321C"/>
    <w:rsid w:val="0073450E"/>
    <w:rsid w:val="00742DB5"/>
    <w:rsid w:val="00755E09"/>
    <w:rsid w:val="00765787"/>
    <w:rsid w:val="00772B06"/>
    <w:rsid w:val="007966BB"/>
    <w:rsid w:val="007A7F62"/>
    <w:rsid w:val="007D4591"/>
    <w:rsid w:val="00812853"/>
    <w:rsid w:val="00812DE2"/>
    <w:rsid w:val="00832D3D"/>
    <w:rsid w:val="00835291"/>
    <w:rsid w:val="00890AF8"/>
    <w:rsid w:val="00893FFD"/>
    <w:rsid w:val="00894BCD"/>
    <w:rsid w:val="008B3DEF"/>
    <w:rsid w:val="008B6EA7"/>
    <w:rsid w:val="008C3BB1"/>
    <w:rsid w:val="008D5906"/>
    <w:rsid w:val="008E66CC"/>
    <w:rsid w:val="008F4575"/>
    <w:rsid w:val="00904087"/>
    <w:rsid w:val="0091327C"/>
    <w:rsid w:val="00917D21"/>
    <w:rsid w:val="00932B65"/>
    <w:rsid w:val="00933EFD"/>
    <w:rsid w:val="00936C37"/>
    <w:rsid w:val="00953EE8"/>
    <w:rsid w:val="00970A0F"/>
    <w:rsid w:val="00976084"/>
    <w:rsid w:val="00990EBE"/>
    <w:rsid w:val="009959BA"/>
    <w:rsid w:val="009960AC"/>
    <w:rsid w:val="009B1E76"/>
    <w:rsid w:val="009D1A35"/>
    <w:rsid w:val="009D2C5F"/>
    <w:rsid w:val="009E1873"/>
    <w:rsid w:val="009F4E37"/>
    <w:rsid w:val="00A03629"/>
    <w:rsid w:val="00A17A30"/>
    <w:rsid w:val="00A20BD8"/>
    <w:rsid w:val="00A22C6B"/>
    <w:rsid w:val="00A46971"/>
    <w:rsid w:val="00A57DE9"/>
    <w:rsid w:val="00A64881"/>
    <w:rsid w:val="00A652B6"/>
    <w:rsid w:val="00A66160"/>
    <w:rsid w:val="00AB2BFF"/>
    <w:rsid w:val="00AC5E44"/>
    <w:rsid w:val="00AD66A5"/>
    <w:rsid w:val="00AE1C61"/>
    <w:rsid w:val="00AE24DF"/>
    <w:rsid w:val="00B02AC3"/>
    <w:rsid w:val="00B04907"/>
    <w:rsid w:val="00B07497"/>
    <w:rsid w:val="00B14C72"/>
    <w:rsid w:val="00B26DD3"/>
    <w:rsid w:val="00B51D7A"/>
    <w:rsid w:val="00B52956"/>
    <w:rsid w:val="00B63D39"/>
    <w:rsid w:val="00B66F55"/>
    <w:rsid w:val="00B77DAA"/>
    <w:rsid w:val="00B833DC"/>
    <w:rsid w:val="00BD21EB"/>
    <w:rsid w:val="00BD6B52"/>
    <w:rsid w:val="00BE6895"/>
    <w:rsid w:val="00BF2F73"/>
    <w:rsid w:val="00C041BC"/>
    <w:rsid w:val="00C056AA"/>
    <w:rsid w:val="00C12540"/>
    <w:rsid w:val="00C36937"/>
    <w:rsid w:val="00C5128B"/>
    <w:rsid w:val="00C51DF1"/>
    <w:rsid w:val="00C61527"/>
    <w:rsid w:val="00C64383"/>
    <w:rsid w:val="00C64DF3"/>
    <w:rsid w:val="00C82989"/>
    <w:rsid w:val="00CB4432"/>
    <w:rsid w:val="00CC0942"/>
    <w:rsid w:val="00CC2F2A"/>
    <w:rsid w:val="00CC5874"/>
    <w:rsid w:val="00CE62B4"/>
    <w:rsid w:val="00CF4553"/>
    <w:rsid w:val="00D15BE4"/>
    <w:rsid w:val="00D3032F"/>
    <w:rsid w:val="00D335A2"/>
    <w:rsid w:val="00D72363"/>
    <w:rsid w:val="00D72F6D"/>
    <w:rsid w:val="00DC37D4"/>
    <w:rsid w:val="00DC48AB"/>
    <w:rsid w:val="00DE6D0F"/>
    <w:rsid w:val="00DF47C2"/>
    <w:rsid w:val="00DF67FF"/>
    <w:rsid w:val="00E04526"/>
    <w:rsid w:val="00E104C4"/>
    <w:rsid w:val="00E121DD"/>
    <w:rsid w:val="00E51A31"/>
    <w:rsid w:val="00E615AB"/>
    <w:rsid w:val="00E75AED"/>
    <w:rsid w:val="00EA7558"/>
    <w:rsid w:val="00EC4B13"/>
    <w:rsid w:val="00EF0894"/>
    <w:rsid w:val="00EF1A71"/>
    <w:rsid w:val="00EF23FE"/>
    <w:rsid w:val="00F00735"/>
    <w:rsid w:val="00F23DBE"/>
    <w:rsid w:val="00F4368B"/>
    <w:rsid w:val="00F63FD8"/>
    <w:rsid w:val="00F806E6"/>
    <w:rsid w:val="00F81659"/>
    <w:rsid w:val="00F8785B"/>
    <w:rsid w:val="00FA1476"/>
    <w:rsid w:val="00FA19B5"/>
    <w:rsid w:val="00FB5DA9"/>
    <w:rsid w:val="00FE05EF"/>
    <w:rsid w:val="00FE2613"/>
    <w:rsid w:val="00FE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C72"/>
    <w:pPr>
      <w:autoSpaceDE w:val="0"/>
      <w:autoSpaceDN w:val="0"/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812D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2D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2D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14C72"/>
    <w:pPr>
      <w:keepNext/>
      <w:spacing w:before="0" w:after="0"/>
      <w:ind w:firstLine="567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Стиль2"/>
    <w:basedOn w:val="a3"/>
    <w:rsid w:val="002A132D"/>
    <w:pPr>
      <w:widowControl w:val="0"/>
      <w:spacing w:before="160" w:line="360" w:lineRule="auto"/>
      <w:ind w:right="-1" w:firstLine="567"/>
      <w:jc w:val="both"/>
    </w:pPr>
    <w:rPr>
      <w:sz w:val="20"/>
      <w:szCs w:val="20"/>
    </w:rPr>
  </w:style>
  <w:style w:type="paragraph" w:styleId="a3">
    <w:name w:val="Body Text"/>
    <w:basedOn w:val="a"/>
    <w:rsid w:val="002A132D"/>
    <w:pPr>
      <w:spacing w:after="120"/>
    </w:pPr>
  </w:style>
  <w:style w:type="paragraph" w:styleId="a4">
    <w:name w:val="Plain Text"/>
    <w:basedOn w:val="a"/>
    <w:rsid w:val="00B14C72"/>
    <w:pPr>
      <w:spacing w:before="0" w:after="0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rsid w:val="00B14C72"/>
    <w:pPr>
      <w:spacing w:after="120"/>
      <w:ind w:left="283"/>
    </w:pPr>
  </w:style>
  <w:style w:type="character" w:styleId="a6">
    <w:name w:val="Hyperlink"/>
    <w:basedOn w:val="a0"/>
    <w:rsid w:val="0005693B"/>
    <w:rPr>
      <w:rFonts w:cs="Times New Roman"/>
      <w:color w:val="0000CC"/>
      <w:u w:val="none"/>
      <w:effect w:val="none"/>
    </w:rPr>
  </w:style>
  <w:style w:type="table" w:styleId="a7">
    <w:name w:val="Table Grid"/>
    <w:basedOn w:val="a1"/>
    <w:rsid w:val="00334349"/>
    <w:pPr>
      <w:autoSpaceDE w:val="0"/>
      <w:autoSpaceDN w:val="0"/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27A7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55A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"/>
    <w:rsid w:val="00A03629"/>
    <w:pPr>
      <w:spacing w:after="120"/>
      <w:ind w:left="283"/>
    </w:pPr>
    <w:rPr>
      <w:sz w:val="16"/>
      <w:szCs w:val="16"/>
    </w:rPr>
  </w:style>
  <w:style w:type="paragraph" w:styleId="a9">
    <w:name w:val="header"/>
    <w:basedOn w:val="a"/>
    <w:rsid w:val="00A0362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paragraph" w:styleId="31">
    <w:name w:val="Body Text 3"/>
    <w:basedOn w:val="a"/>
    <w:rsid w:val="00A64881"/>
    <w:pPr>
      <w:spacing w:after="120"/>
    </w:pPr>
    <w:rPr>
      <w:sz w:val="16"/>
      <w:szCs w:val="16"/>
    </w:rPr>
  </w:style>
  <w:style w:type="paragraph" w:customStyle="1" w:styleId="aa">
    <w:name w:val="Стиль"/>
    <w:basedOn w:val="a"/>
    <w:next w:val="ab"/>
    <w:rsid w:val="00A64881"/>
    <w:pPr>
      <w:autoSpaceDE/>
      <w:autoSpaceDN/>
      <w:spacing w:beforeAutospacing="1" w:afterAutospacing="1"/>
    </w:pPr>
    <w:rPr>
      <w:lang w:val="en-US" w:eastAsia="en-US"/>
    </w:rPr>
  </w:style>
  <w:style w:type="character" w:styleId="ac">
    <w:name w:val="Strong"/>
    <w:basedOn w:val="a0"/>
    <w:qFormat/>
    <w:rsid w:val="00A64881"/>
    <w:rPr>
      <w:rFonts w:cs="Times New Roman"/>
      <w:b/>
      <w:bCs/>
    </w:rPr>
  </w:style>
  <w:style w:type="paragraph" w:styleId="ab">
    <w:name w:val="Normal (Web)"/>
    <w:basedOn w:val="a"/>
    <w:rsid w:val="00A64881"/>
  </w:style>
  <w:style w:type="paragraph" w:styleId="21">
    <w:name w:val="Body Text Indent 2"/>
    <w:basedOn w:val="a"/>
    <w:rsid w:val="00812DE2"/>
    <w:pPr>
      <w:spacing w:after="120" w:line="480" w:lineRule="auto"/>
      <w:ind w:left="283"/>
    </w:pPr>
  </w:style>
  <w:style w:type="paragraph" w:customStyle="1" w:styleId="10">
    <w:name w:val="Стиль1"/>
    <w:rsid w:val="00264C6D"/>
    <w:pPr>
      <w:autoSpaceDE w:val="0"/>
      <w:autoSpaceDN w:val="0"/>
    </w:pPr>
  </w:style>
  <w:style w:type="character" w:styleId="ad">
    <w:name w:val="annotation reference"/>
    <w:basedOn w:val="a0"/>
    <w:semiHidden/>
    <w:rsid w:val="00DF47C2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DF47C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locked/>
    <w:rsid w:val="00DF47C2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DF47C2"/>
    <w:rPr>
      <w:b/>
      <w:bCs/>
    </w:rPr>
  </w:style>
  <w:style w:type="character" w:customStyle="1" w:styleId="af1">
    <w:name w:val="Тема примечания Знак"/>
    <w:basedOn w:val="af"/>
    <w:link w:val="af0"/>
    <w:locked/>
    <w:rsid w:val="00DF47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 «Фондовая биржа «Санкт-Петербург»</vt:lpstr>
    </vt:vector>
  </TitlesOfParts>
  <Company>Birzha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 «Фондовая биржа «Санкт-Петербург»</dc:title>
  <dc:creator>lanev</dc:creator>
  <cp:lastModifiedBy>a.gorbunov</cp:lastModifiedBy>
  <cp:revision>2</cp:revision>
  <cp:lastPrinted>2013-03-01T14:12:00Z</cp:lastPrinted>
  <dcterms:created xsi:type="dcterms:W3CDTF">2013-03-05T08:48:00Z</dcterms:created>
  <dcterms:modified xsi:type="dcterms:W3CDTF">2013-03-05T08:48:00Z</dcterms:modified>
</cp:coreProperties>
</file>